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38E" w:rsidRPr="004D738E" w:rsidRDefault="004D738E" w:rsidP="004D738E">
      <w:pPr>
        <w:widowControl/>
        <w:shd w:val="clear" w:color="auto" w:fill="FFFFFF"/>
        <w:spacing w:before="100" w:beforeAutospacing="1" w:after="100" w:afterAutospacing="1" w:line="420" w:lineRule="atLeast"/>
        <w:ind w:firstLine="480"/>
        <w:jc w:val="center"/>
        <w:rPr>
          <w:rFonts w:ascii="Simsun" w:eastAsia="宋体" w:hAnsi="Simsun" w:cs="宋体"/>
          <w:b/>
          <w:color w:val="000000"/>
          <w:kern w:val="0"/>
          <w:sz w:val="32"/>
          <w:szCs w:val="32"/>
        </w:rPr>
      </w:pPr>
      <w:r w:rsidRPr="004D738E">
        <w:rPr>
          <w:rFonts w:ascii="Simsun" w:eastAsia="宋体" w:hAnsi="Simsun" w:cs="宋体"/>
          <w:b/>
          <w:color w:val="000000"/>
          <w:kern w:val="0"/>
          <w:sz w:val="32"/>
          <w:szCs w:val="32"/>
        </w:rPr>
        <w:t>安徽省促进科技成果转化实施细则</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为促进科技成果转化，根据《中共安徽省委安徽省人民政府关于实施创新驱动发展战略进一步加快创新型省份建设的意见》（</w:t>
      </w:r>
      <w:proofErr w:type="gramStart"/>
      <w:r w:rsidRPr="00372E8A">
        <w:rPr>
          <w:rFonts w:ascii="Simsun" w:eastAsia="宋体" w:hAnsi="Simsun" w:cs="宋体"/>
          <w:color w:val="000000"/>
          <w:kern w:val="0"/>
          <w:szCs w:val="21"/>
        </w:rPr>
        <w:t>皖发〔</w:t>
      </w:r>
      <w:r w:rsidRPr="00372E8A">
        <w:rPr>
          <w:rFonts w:ascii="Simsun" w:eastAsia="宋体" w:hAnsi="Simsun" w:cs="宋体"/>
          <w:color w:val="000000"/>
          <w:kern w:val="0"/>
          <w:szCs w:val="21"/>
        </w:rPr>
        <w:t>2014</w:t>
      </w:r>
      <w:r w:rsidRPr="00372E8A">
        <w:rPr>
          <w:rFonts w:ascii="Simsun" w:eastAsia="宋体" w:hAnsi="Simsun" w:cs="宋体"/>
          <w:color w:val="000000"/>
          <w:kern w:val="0"/>
          <w:szCs w:val="21"/>
        </w:rPr>
        <w:t>〕</w:t>
      </w:r>
      <w:proofErr w:type="gramEnd"/>
      <w:r w:rsidRPr="00372E8A">
        <w:rPr>
          <w:rFonts w:ascii="Simsun" w:eastAsia="宋体" w:hAnsi="Simsun" w:cs="宋体"/>
          <w:color w:val="000000"/>
          <w:kern w:val="0"/>
          <w:szCs w:val="21"/>
        </w:rPr>
        <w:t>4</w:t>
      </w:r>
      <w:r w:rsidRPr="00372E8A">
        <w:rPr>
          <w:rFonts w:ascii="Simsun" w:eastAsia="宋体" w:hAnsi="Simsun" w:cs="宋体"/>
          <w:color w:val="000000"/>
          <w:kern w:val="0"/>
          <w:szCs w:val="21"/>
        </w:rPr>
        <w:t>号），制定本细则。</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第二条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财政、科技等有关部门将财政资金支持形成的，不涉及国防、国家安全、国家利益、重大社会公共利益的科技成果的使用权、处置权和收益权，全部下放给项目承担单位。</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高等学校、科研院所主管部门和财政部</w:t>
      </w:r>
      <w:bookmarkStart w:id="0" w:name="_GoBack"/>
      <w:bookmarkEnd w:id="0"/>
      <w:r w:rsidRPr="00372E8A">
        <w:rPr>
          <w:rFonts w:ascii="Simsun" w:eastAsia="宋体" w:hAnsi="Simsun" w:cs="宋体"/>
          <w:color w:val="000000"/>
          <w:kern w:val="0"/>
          <w:szCs w:val="21"/>
        </w:rPr>
        <w:t>门对科技成果在境内的使用、处置不再审批或备案，科技成果转移转化所得收入全部留归单位，纳入单位预算，实行统一管理，处置收入不上缴国库。</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第三条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高等学校、科研院所处置科技成果遵从市场定价机制，一般应通过技术市场挂牌交易、拍卖等方式确定成果交易、作价入股的价格。实行协议定价的，应当在本单位公示成果名称、拟交易价格，在此基础上确定最终成交价格。</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第四条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高等学校、科研院所要依据有关法律法规制定科技成果转移转化收入分配和股权激励方案，明确对科技成果完成人团队、院系（所）以及为科技成果转移转化做出重要贡献的人员、技术转移机构等相关方的收入或股权奖励比例。对发明人、共同发明人等在科技成果完成和转移转化中做出重要贡献人员和团队的奖励比例，不低于收益的</w:t>
      </w:r>
      <w:r w:rsidRPr="00372E8A">
        <w:rPr>
          <w:rFonts w:ascii="Simsun" w:eastAsia="宋体" w:hAnsi="Simsun" w:cs="宋体"/>
          <w:color w:val="000000"/>
          <w:kern w:val="0"/>
          <w:szCs w:val="21"/>
        </w:rPr>
        <w:t>50%</w:t>
      </w:r>
      <w:r w:rsidRPr="00372E8A">
        <w:rPr>
          <w:rFonts w:ascii="Simsun" w:eastAsia="宋体" w:hAnsi="Simsun" w:cs="宋体"/>
          <w:color w:val="000000"/>
          <w:kern w:val="0"/>
          <w:szCs w:val="21"/>
        </w:rPr>
        <w:t>。</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国有企事业单位科技成果转移转化收入用于重要贡献人员和团队的奖励，计入当年单位工资总额，不作为工资总额基数。科技成果转移转化收入除用于人员奖励外，其余部分应当用于科研、知识产权管理及科技成果转移转化工作。</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第五条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高等学校、科研院所转化职务科技成果以股份或出资比例等股权形式给予科技人员个人的奖励，暂不缴纳个人所得税；高新技术企业和科技型中小企业科研人员通过科技成果转化取得股份奖励收入时，</w:t>
      </w:r>
      <w:r w:rsidRPr="00372E8A">
        <w:rPr>
          <w:rFonts w:ascii="Simsun" w:eastAsia="宋体" w:hAnsi="Simsun" w:cs="宋体"/>
          <w:color w:val="000000"/>
          <w:kern w:val="0"/>
          <w:szCs w:val="21"/>
        </w:rPr>
        <w:t>5</w:t>
      </w:r>
      <w:r w:rsidRPr="00372E8A">
        <w:rPr>
          <w:rFonts w:ascii="Simsun" w:eastAsia="宋体" w:hAnsi="Simsun" w:cs="宋体"/>
          <w:color w:val="000000"/>
          <w:kern w:val="0"/>
          <w:szCs w:val="21"/>
        </w:rPr>
        <w:t>年内分期缴纳个人所得税。</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第六条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高等学校、科研院所应建立科技成果转移转化重大事项领导班子集体决策制度，符合科技成果转移转化特点的岗位管理、考核评价和奖励制度，鼓励、规范科研人员创办企业管理制度。</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lastRenderedPageBreak/>
        <w:t>鼓励高等学校、科研院所科技人员在完成本职工作的前提下在本省兼职从事科技创业、成果转化等活动，由此产生的收入归个人所有。鼓励高等学校、科研院所科技人员从事科技创业、成果转化等活动，其待遇由所在单位根据其科技创业、成果转化等绩效考核情况确定。</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鼓励高校允许全日制在校大学生（含研究生）休学在本省从事科技创业、成果转化等活动，休学时间可视为其参加实习、实训、实践教育的时间。</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第七条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企业和高等学校、科研院所以技术入股、转让、授权使用等形式在皖转移转化科技成果，省按其技术合同成交并实际到账额，给予技术输出方</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的补助，单项成果最高补助不超过</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第八条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企业转化科技成果获认定的国家级重点新产品、新药证书、动植物新品种，可申请研发后补助，省后补助金额原则上不高于市（县）。其中国家重点新产品，省按企业当年新产品销售收入统计数据，排序前</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名的，每个产品补助</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万元；排序</w:t>
      </w:r>
      <w:r w:rsidRPr="00372E8A">
        <w:rPr>
          <w:rFonts w:ascii="Simsun" w:eastAsia="宋体" w:hAnsi="Simsun" w:cs="宋体"/>
          <w:color w:val="000000"/>
          <w:kern w:val="0"/>
          <w:szCs w:val="21"/>
        </w:rPr>
        <w:t>11—30</w:t>
      </w:r>
      <w:r w:rsidRPr="00372E8A">
        <w:rPr>
          <w:rFonts w:ascii="Simsun" w:eastAsia="宋体" w:hAnsi="Simsun" w:cs="宋体"/>
          <w:color w:val="000000"/>
          <w:kern w:val="0"/>
          <w:szCs w:val="21"/>
        </w:rPr>
        <w:t>名的，每个产品补助</w:t>
      </w:r>
      <w:r w:rsidRPr="00372E8A">
        <w:rPr>
          <w:rFonts w:ascii="Simsun" w:eastAsia="宋体" w:hAnsi="Simsun" w:cs="宋体"/>
          <w:color w:val="000000"/>
          <w:kern w:val="0"/>
          <w:szCs w:val="21"/>
        </w:rPr>
        <w:t>60</w:t>
      </w:r>
      <w:r w:rsidRPr="00372E8A">
        <w:rPr>
          <w:rFonts w:ascii="Simsun" w:eastAsia="宋体" w:hAnsi="Simsun" w:cs="宋体"/>
          <w:color w:val="000000"/>
          <w:kern w:val="0"/>
          <w:szCs w:val="21"/>
        </w:rPr>
        <w:t>万元；排序</w:t>
      </w:r>
      <w:r w:rsidRPr="00372E8A">
        <w:rPr>
          <w:rFonts w:ascii="Simsun" w:eastAsia="宋体" w:hAnsi="Simsun" w:cs="宋体"/>
          <w:color w:val="000000"/>
          <w:kern w:val="0"/>
          <w:szCs w:val="21"/>
        </w:rPr>
        <w:t>31</w:t>
      </w:r>
      <w:r w:rsidRPr="00372E8A">
        <w:rPr>
          <w:rFonts w:ascii="Simsun" w:eastAsia="宋体" w:hAnsi="Simsun" w:cs="宋体"/>
          <w:color w:val="000000"/>
          <w:kern w:val="0"/>
          <w:szCs w:val="21"/>
        </w:rPr>
        <w:t>名以后的，每个产品补助</w:t>
      </w:r>
      <w:r w:rsidRPr="00372E8A">
        <w:rPr>
          <w:rFonts w:ascii="Simsun" w:eastAsia="宋体" w:hAnsi="Simsun" w:cs="宋体"/>
          <w:color w:val="000000"/>
          <w:kern w:val="0"/>
          <w:szCs w:val="21"/>
        </w:rPr>
        <w:t>30</w:t>
      </w:r>
      <w:r w:rsidRPr="00372E8A">
        <w:rPr>
          <w:rFonts w:ascii="Simsun" w:eastAsia="宋体" w:hAnsi="Simsun" w:cs="宋体"/>
          <w:color w:val="000000"/>
          <w:kern w:val="0"/>
          <w:szCs w:val="21"/>
        </w:rPr>
        <w:t>万元。企业获三类以上国家新药证书和药品注册批件且在本省投入生产，可在获批</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年内申请补助；一、二、三类新药销售额分别排前</w:t>
      </w:r>
      <w:r w:rsidRPr="00372E8A">
        <w:rPr>
          <w:rFonts w:ascii="Simsun" w:eastAsia="宋体" w:hAnsi="Simsun" w:cs="宋体"/>
          <w:color w:val="000000"/>
          <w:kern w:val="0"/>
          <w:szCs w:val="21"/>
        </w:rPr>
        <w:t>10</w:t>
      </w:r>
      <w:r w:rsidRPr="00372E8A">
        <w:rPr>
          <w:rFonts w:ascii="Simsun" w:eastAsia="宋体" w:hAnsi="Simsun" w:cs="宋体"/>
          <w:color w:val="000000"/>
          <w:kern w:val="0"/>
          <w:szCs w:val="21"/>
        </w:rPr>
        <w:t>名的，一类新药补助</w:t>
      </w:r>
      <w:r w:rsidRPr="00372E8A">
        <w:rPr>
          <w:rFonts w:ascii="Simsun" w:eastAsia="宋体" w:hAnsi="Simsun" w:cs="宋体"/>
          <w:color w:val="000000"/>
          <w:kern w:val="0"/>
          <w:szCs w:val="21"/>
        </w:rPr>
        <w:t>150</w:t>
      </w:r>
      <w:r w:rsidRPr="00372E8A">
        <w:rPr>
          <w:rFonts w:ascii="Simsun" w:eastAsia="宋体" w:hAnsi="Simsun" w:cs="宋体"/>
          <w:color w:val="000000"/>
          <w:kern w:val="0"/>
          <w:szCs w:val="21"/>
        </w:rPr>
        <w:t>万元，二类新药补助</w:t>
      </w:r>
      <w:r w:rsidRPr="00372E8A">
        <w:rPr>
          <w:rFonts w:ascii="Simsun" w:eastAsia="宋体" w:hAnsi="Simsun" w:cs="宋体"/>
          <w:color w:val="000000"/>
          <w:kern w:val="0"/>
          <w:szCs w:val="21"/>
        </w:rPr>
        <w:t>100</w:t>
      </w:r>
      <w:r w:rsidRPr="00372E8A">
        <w:rPr>
          <w:rFonts w:ascii="Simsun" w:eastAsia="宋体" w:hAnsi="Simsun" w:cs="宋体"/>
          <w:color w:val="000000"/>
          <w:kern w:val="0"/>
          <w:szCs w:val="21"/>
        </w:rPr>
        <w:t>万元，三类新药补助</w:t>
      </w:r>
      <w:r w:rsidRPr="00372E8A">
        <w:rPr>
          <w:rFonts w:ascii="Simsun" w:eastAsia="宋体" w:hAnsi="Simsun" w:cs="宋体"/>
          <w:color w:val="000000"/>
          <w:kern w:val="0"/>
          <w:szCs w:val="21"/>
        </w:rPr>
        <w:t>50</w:t>
      </w:r>
      <w:r w:rsidRPr="00372E8A">
        <w:rPr>
          <w:rFonts w:ascii="Simsun" w:eastAsia="宋体" w:hAnsi="Simsun" w:cs="宋体"/>
          <w:color w:val="000000"/>
          <w:kern w:val="0"/>
          <w:szCs w:val="21"/>
        </w:rPr>
        <w:t>万元。企业获国家审定的动植物新品种，省对每个新品种补助</w:t>
      </w:r>
      <w:r w:rsidRPr="00372E8A">
        <w:rPr>
          <w:rFonts w:ascii="Simsun" w:eastAsia="宋体" w:hAnsi="Simsun" w:cs="宋体"/>
          <w:color w:val="000000"/>
          <w:kern w:val="0"/>
          <w:szCs w:val="21"/>
        </w:rPr>
        <w:t>30</w:t>
      </w:r>
      <w:r w:rsidRPr="00372E8A">
        <w:rPr>
          <w:rFonts w:ascii="Simsun" w:eastAsia="宋体" w:hAnsi="Simsun" w:cs="宋体"/>
          <w:color w:val="000000"/>
          <w:kern w:val="0"/>
          <w:szCs w:val="21"/>
        </w:rPr>
        <w:t>万元。</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第九条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高等学校、科研院所每年</w:t>
      </w:r>
      <w:r w:rsidRPr="00372E8A">
        <w:rPr>
          <w:rFonts w:ascii="Simsun" w:eastAsia="宋体" w:hAnsi="Simsun" w:cs="宋体"/>
          <w:color w:val="000000"/>
          <w:kern w:val="0"/>
          <w:szCs w:val="21"/>
        </w:rPr>
        <w:t>3</w:t>
      </w:r>
      <w:r w:rsidRPr="00372E8A">
        <w:rPr>
          <w:rFonts w:ascii="Simsun" w:eastAsia="宋体" w:hAnsi="Simsun" w:cs="宋体"/>
          <w:color w:val="000000"/>
          <w:kern w:val="0"/>
          <w:szCs w:val="21"/>
        </w:rPr>
        <w:t>月份应将本单位上一年度科技成果转移转化情况（主要包括获得的科技成果情况、科技成果转移转化情况、收入及分配情况等）向单位主管部门和省财政、科技、人力资源社会保障部门报告。</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第十条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科技人员从事科技创业、成果转化等活动取得的业绩，可作为申报专业技术资格的条件。高等学校、科研院所拟评定副高级以上专业技术职称的应用科技类人员，必须在企业或基层一线累计工作至少满</w:t>
      </w:r>
      <w:r w:rsidRPr="00372E8A">
        <w:rPr>
          <w:rFonts w:ascii="Simsun" w:eastAsia="宋体" w:hAnsi="Simsun" w:cs="宋体"/>
          <w:color w:val="000000"/>
          <w:kern w:val="0"/>
          <w:szCs w:val="21"/>
        </w:rPr>
        <w:t>1</w:t>
      </w:r>
      <w:r w:rsidRPr="00372E8A">
        <w:rPr>
          <w:rFonts w:ascii="Simsun" w:eastAsia="宋体" w:hAnsi="Simsun" w:cs="宋体"/>
          <w:color w:val="000000"/>
          <w:kern w:val="0"/>
          <w:szCs w:val="21"/>
        </w:rPr>
        <w:t>年，其中连续工作时间至少满半年。</w:t>
      </w:r>
    </w:p>
    <w:p w:rsidR="004D738E" w:rsidRPr="00372E8A" w:rsidRDefault="004D738E" w:rsidP="004D738E">
      <w:pPr>
        <w:widowControl/>
        <w:shd w:val="clear" w:color="auto" w:fill="FFFFFF"/>
        <w:spacing w:before="100" w:beforeAutospacing="1" w:after="100" w:afterAutospacing="1" w:line="420" w:lineRule="atLeast"/>
        <w:ind w:firstLine="480"/>
        <w:jc w:val="left"/>
        <w:rPr>
          <w:rFonts w:ascii="Simsun" w:eastAsia="宋体" w:hAnsi="Simsun" w:cs="宋体"/>
          <w:color w:val="000000"/>
          <w:kern w:val="0"/>
          <w:szCs w:val="21"/>
        </w:rPr>
      </w:pPr>
      <w:r w:rsidRPr="00372E8A">
        <w:rPr>
          <w:rFonts w:ascii="Simsun" w:eastAsia="宋体" w:hAnsi="Simsun" w:cs="宋体"/>
          <w:color w:val="000000"/>
          <w:kern w:val="0"/>
          <w:szCs w:val="21"/>
        </w:rPr>
        <w:t>第十一条</w:t>
      </w:r>
      <w:r w:rsidRPr="00372E8A">
        <w:rPr>
          <w:rFonts w:ascii="Simsun" w:eastAsia="宋体" w:hAnsi="Simsun" w:cs="宋体"/>
          <w:color w:val="000000"/>
          <w:kern w:val="0"/>
          <w:szCs w:val="21"/>
        </w:rPr>
        <w:t xml:space="preserve"> </w:t>
      </w:r>
      <w:r w:rsidRPr="00372E8A">
        <w:rPr>
          <w:rFonts w:ascii="Simsun" w:eastAsia="宋体" w:hAnsi="Simsun" w:cs="宋体"/>
          <w:color w:val="000000"/>
          <w:kern w:val="0"/>
          <w:szCs w:val="21"/>
        </w:rPr>
        <w:t>本细则由省科技、财政部门会同省有关部门负责解释。</w:t>
      </w:r>
    </w:p>
    <w:p w:rsidR="006D450A" w:rsidRPr="004D738E" w:rsidRDefault="006D450A"/>
    <w:sectPr w:rsidR="006D450A" w:rsidRPr="004D73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8E"/>
    <w:rsid w:val="004D738E"/>
    <w:rsid w:val="006D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287B7C-007A-4ABB-B6C9-133D23D56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3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ser</cp:lastModifiedBy>
  <cp:revision>1</cp:revision>
  <dcterms:created xsi:type="dcterms:W3CDTF">2015-07-29T08:29:00Z</dcterms:created>
  <dcterms:modified xsi:type="dcterms:W3CDTF">2015-07-29T08:29:00Z</dcterms:modified>
</cp:coreProperties>
</file>